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октября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</w:t>
      </w:r>
      <w:r>
        <w:rPr>
          <w:rFonts w:ascii="Times New Roman" w:eastAsia="Times New Roman" w:hAnsi="Times New Roman" w:cs="Times New Roman"/>
        </w:rPr>
        <w:t xml:space="preserve"> города Сургута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Старченкову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Старченкову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Старченкова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неосновательное</w:t>
      </w:r>
      <w:r>
        <w:rPr>
          <w:rFonts w:ascii="Times New Roman" w:eastAsia="Times New Roman" w:hAnsi="Times New Roman" w:cs="Times New Roman"/>
        </w:rPr>
        <w:t xml:space="preserve"> обогащение за пользование земельным участком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период с</w:t>
      </w:r>
      <w:r>
        <w:rPr>
          <w:rFonts w:ascii="Times New Roman" w:eastAsia="Times New Roman" w:hAnsi="Times New Roman" w:cs="Times New Roman"/>
        </w:rPr>
        <w:t xml:space="preserve"> 06.05.2014 по 14.05.2024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6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Старченкова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пользу Администрации города Сургута проценты за пользование чужими денежными средствами от суммы </w:t>
      </w:r>
      <w:r>
        <w:rPr>
          <w:rStyle w:val="cat-UserDefinedgrp-28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за период с 15.05.2024 по день фактической уплаты долга за каждый день просрочки исходя </w:t>
      </w:r>
      <w:r>
        <w:rPr>
          <w:rFonts w:ascii="Times New Roman" w:eastAsia="Times New Roman" w:hAnsi="Times New Roman" w:cs="Times New Roman"/>
        </w:rPr>
        <w:t>из размера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Банка России, действовавшей в соответствующие периоды.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Старченкова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9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</w:t>
      </w:r>
      <w:r>
        <w:rPr>
          <w:rStyle w:val="cat-UserDefinedgrp-30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31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1rplc-48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32rplc-51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